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SANDATHARAKA ABEYSINGHE   b.   1994</w:t>
      </w:r>
    </w:p>
    <w:p w:rsidR="00000000" w:rsidDel="00000000" w:rsidP="00000000" w:rsidRDefault="00000000" w:rsidRPr="00000000" w14:paraId="00000002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jc w:val="both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2019 BVA Painting</w:t>
      </w: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 University of the Visual &amp; Performing Arts (UVPA), Colombo</w:t>
      </w: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Solo Exhibitions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2026  Once Upon a Time | Saskia Fernando Gallery, Colombo, Sri Lanka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2024  Elsewhere | Saskia Fernando Gallery, Colombo, Sri Lanka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2023  Zones of (In)Visibility | Paradise Road Galleries,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2019  Rural Zone | Paradise Road Galleries,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2016  Through the Mist | J.D</w:t>
      </w: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A. Perera Gallery, Colombo, Sri Lanka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2012  Warna | Poramadulla Central College, Rikillagaskada, Sri Lanka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Group Exhibitions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2026  India Art Fair | NSIC Exhibition Grounds, New Delhi, India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2025  India Art Fair | NSIC Exhibition Grounds, New Delhi, India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2024  Galle Literary Festival | Fort Oriental Villa, Galle,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2023  Artists of Sri Lanka: The Beginning | Curado Art Space,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2023  Kala Pola | Anand Coomaraswamy Mawatha, Colombo, Sri 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2023  International Art and Design Exhibition | The Faculty of Fine Arts, Bunditpatanasilpa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         Institute, Nakhon Pathom Province, Thailand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2022  2nd ASEAN Innovative Art Festival | Bangkok, Thailand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2022  The Great Beauty of Harmony - </w:t>
      </w: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International</w:t>
      </w: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 Exhibition of Watercolor | International 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         Art Center, Mile, China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2022  Fabriano in Watercolor International Watercolor Exhibition | Fabriano, Italy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2021  JIWI Autumn International Watercolor Exhibition | Japan International Watercolor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         Institute,  Tokyo, Japan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2021  Fabriano in Watercolor, International Watercolor Exhibition | Fabriano, Italy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2021  Indonesia International Watercolor Online Competition and Exhibition | Jakarta,</w:t>
      </w: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sz w:val="22"/>
          <w:szCs w:val="22"/>
          <w:rtl w:val="0"/>
        </w:rPr>
        <w:t xml:space="preserve">         Indonesia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2020  Fabriano in Watercolor, International Watercolor Exhibition | Fabriano, Italy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2020  International Art and Design Exhibition | The Faculty of Fine Arts, Bunditpatanasilpa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         Institute, Nakhon Pathom Province, Thailand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2020  Kala Pola | Anand Coomaraswamy Mawatha,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2019  State Art and Sculpture Festival | J.D.A. Perera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2019  India - Sri Lanka Ramayana Painting Camp | State Lalith Kala Academy, Lucknow, India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2019  Nawa Kala Karuwo | J.D.A. Perera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2019  Fabriano in Watercolor, International Watercolor Exhibition | Fabriano, Italy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2018  1st International Watercolor Biennale | Kuala Lumpur, Malaysia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2018  India - Sri Lanka Ramayana Painting Camp | State Lalith Kala Academy, Lucknow,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2018  Beyond the Water Margin | Lionel Wendt Art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2018  Nawa Kala Karuwo | J.D.A. Perera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2018  Fabriano in Watercolor, International Watercolor Exhibition | Fabriano, Italy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2018  Kala Pola | Anand Coomaraswamy Mawatha,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2017  SAARC Artist Camp | Gokarna Forest Resort, Kathmandu, Nepal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2017  State Art and Sculpture Festival | JDA Perera Gallery, Colombo, Sri Lanka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2017  Kala Pola | Anand Coomaraswamy Mawatha,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2016  Kala Pola | Anand Coomaraswamy Mawatha,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2015  Living with the Art | Sri Lanka Art Educationists Association, Kandy, Sri Lanka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2014  SAARC Artist Camp | Bangladesh Shilpakala Academy, Dhaka, Bangladesh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Gill Sans" w:cs="Gill Sans" w:eastAsia="Gill Sans" w:hAnsi="Gill San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426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2654300" cy="368300"/>
          <wp:effectExtent b="0" l="0" r="0" t="0"/>
          <wp:docPr descr="A black background with a black square&#10;&#10;AI-generated content may be incorrect." id="4" name="image1.png"/>
          <a:graphic>
            <a:graphicData uri="http://schemas.openxmlformats.org/drawingml/2006/picture">
              <pic:pic>
                <pic:nvPicPr>
                  <pic:cNvPr descr="A black background with a black square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426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  www.saskiafernandogallery.com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851" w:right="0" w:firstLine="851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L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Times New Roman" w:cs="Times New Roman" w:eastAsia="Times New Roman" w:hAnsi="Times New Roman"/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836A45"/>
    <w:rPr>
      <w:rFonts w:ascii="Times New Roman" w:cs="Times New Roman" w:eastAsia="Times New Roman" w:hAnsi="Times New Roman"/>
      <w:b w:val="1"/>
      <w:bCs w:val="1"/>
      <w:kern w:val="0"/>
      <w:lang w:eastAsia="en-GB"/>
    </w:rPr>
  </w:style>
  <w:style w:type="paragraph" w:styleId="NormalWeb">
    <w:name w:val="Normal (Web)"/>
    <w:basedOn w:val="Normal"/>
    <w:uiPriority w:val="99"/>
    <w:semiHidden w:val="1"/>
    <w:unhideWhenUsed w:val="1"/>
    <w:rsid w:val="00836A45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 w:val="en-LK"/>
    </w:rPr>
  </w:style>
  <w:style w:type="paragraph" w:styleId="Header">
    <w:name w:val="header"/>
    <w:basedOn w:val="Normal"/>
    <w:link w:val="HeaderChar"/>
    <w:uiPriority w:val="99"/>
    <w:unhideWhenUsed w:val="1"/>
    <w:rsid w:val="006435B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435BE"/>
    <w:rPr>
      <w:rFonts w:cs="Arial Unicode MS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6435B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35BE"/>
    <w:rPr>
      <w:rFonts w:cs="Arial Unicode MS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Y5gQRr/RkJHQa4BC+En++yoww==">CgMxLjA4AHIhMVppYWVBLXlQSGQ5bUtIcmhhRjJ4WEZVQS1SUWtQVUNC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2024-09-25T06:18:00Z</dcterms:created>
  <dc:creator>Ratnayake,SS (ug)</dc:creator>
</cp:coreProperties>
</file>